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0340D" w14:textId="7DFB259F" w:rsidR="007238F3" w:rsidRDefault="007238F3" w:rsidP="007238F3">
      <w:pPr>
        <w:pStyle w:val="Pa0"/>
        <w:rPr>
          <w:rStyle w:val="A9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EF76007" wp14:editId="40C4ADA1">
            <wp:simplePos x="0" y="0"/>
            <wp:positionH relativeFrom="column">
              <wp:posOffset>1567</wp:posOffset>
            </wp:positionH>
            <wp:positionV relativeFrom="paragraph">
              <wp:posOffset>165</wp:posOffset>
            </wp:positionV>
            <wp:extent cx="374650" cy="524510"/>
            <wp:effectExtent l="0" t="0" r="6350" b="8890"/>
            <wp:wrapThrough wrapText="bothSides">
              <wp:wrapPolygon edited="0">
                <wp:start x="0" y="0"/>
                <wp:lineTo x="0" y="21182"/>
                <wp:lineTo x="20868" y="21182"/>
                <wp:lineTo x="20868" y="0"/>
                <wp:lineTo x="0" y="0"/>
              </wp:wrapPolygon>
            </wp:wrapThrough>
            <wp:docPr id="56345915" name="Grafik 1" descr="Ein Bild, das Design, Kamm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45915" name="Grafik 1" descr="Ein Bild, das Design, Kamm enthält.&#10;&#10;Automatisch generierte Beschreibu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Style w:val="A9"/>
        </w:rPr>
        <w:t xml:space="preserve">Quellen und Literaturtipps </w:t>
      </w:r>
    </w:p>
    <w:p w14:paraId="5739D02E" w14:textId="4B0E485E" w:rsidR="007238F3" w:rsidRDefault="007238F3" w:rsidP="007238F3">
      <w:pPr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ABGB – Allgemeines Bürgerliches Gesetzbuch. Kindeswohl (2013), in: www.ris.bka.gv.at/Dokument.wxe?Dokumentnummer=NOR40146725&amp;FassungVom=&amp;Abf</w:t>
      </w:r>
      <w:r>
        <w:rPr>
          <w:rStyle w:val="A9"/>
          <w:rFonts w:ascii="BentonSans Cond Book" w:hAnsi="BentonSans Cond Book" w:cs="BentonSans Cond Book"/>
        </w:rPr>
        <w:softHyphen/>
        <w:t xml:space="preserve">rage= Bundesnormen&amp;VonInkrafttretedatum=&amp;BisInkrafttretedatum=&amp;VonAusserkrafttretedatum=&amp;BisAusserkrafttretedatum=&amp;ShowPrintPreview=True </w:t>
      </w:r>
    </w:p>
    <w:p w14:paraId="5FF45F7B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Allroggen, Marc/Jud, Andreas: Häufigkeiten von Übergriffen in Institutionen, in: Fegert, Jörg/</w:t>
      </w:r>
      <w:proofErr w:type="spellStart"/>
      <w:r>
        <w:rPr>
          <w:rStyle w:val="A9"/>
          <w:rFonts w:ascii="BentonSans Cond Book" w:hAnsi="BentonSans Cond Book" w:cs="BentonSans Cond Book"/>
        </w:rPr>
        <w:t>Kölch</w:t>
      </w:r>
      <w:proofErr w:type="spellEnd"/>
      <w:r>
        <w:rPr>
          <w:rStyle w:val="A9"/>
          <w:rFonts w:ascii="BentonSans Cond Book" w:hAnsi="BentonSans Cond Book" w:cs="BentonSans Cond Book"/>
        </w:rPr>
        <w:t>, Michael/ König, Elisa u.a. (</w:t>
      </w:r>
      <w:proofErr w:type="spellStart"/>
      <w:r>
        <w:rPr>
          <w:rStyle w:val="A9"/>
          <w:rFonts w:ascii="BentonSans Cond Book" w:hAnsi="BentonSans Cond Book" w:cs="BentonSans Cond Book"/>
        </w:rPr>
        <w:t>Hg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.): Schutz vor sexueller Gewalt und Übergriffen in Institutionen. Für die Leitungspraxis in Gesundheitswesen, Jugendhilfe und Schule, Berlin/Heidelberg: Springer Verlag 2018, 83–89. </w:t>
      </w:r>
    </w:p>
    <w:p w14:paraId="3CFFEBAB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Arnz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Siegfried: Schuldistanz und Kindeswohl, in: Lernen und Lernstörungen, 8/2 (2019) 109–111. </w:t>
      </w:r>
    </w:p>
    <w:p w14:paraId="4100CDDF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Bathke, Sigrid. A./Bücken, Milena/</w:t>
      </w:r>
      <w:proofErr w:type="spellStart"/>
      <w:r>
        <w:rPr>
          <w:rStyle w:val="A9"/>
          <w:rFonts w:ascii="BentonSans Cond Book" w:hAnsi="BentonSans Cond Book" w:cs="BentonSans Cond Book"/>
        </w:rPr>
        <w:t>Fiegenbaum</w:t>
      </w:r>
      <w:proofErr w:type="spellEnd"/>
      <w:r>
        <w:rPr>
          <w:rStyle w:val="A9"/>
          <w:rFonts w:ascii="BentonSans Cond Book" w:hAnsi="BentonSans Cond Book" w:cs="BentonSans Cond Book"/>
        </w:rPr>
        <w:t>, Dirk: Die Grundlagen: Kinderschutz, Kindeswohl und Kindeswohlgefährdung aus rechtlicher und fachlicher Perspek</w:t>
      </w:r>
      <w:r>
        <w:rPr>
          <w:rStyle w:val="A9"/>
          <w:rFonts w:ascii="BentonSans Cond Book" w:hAnsi="BentonSans Cond Book" w:cs="BentonSans Cond Book"/>
        </w:rPr>
        <w:softHyphen/>
        <w:t xml:space="preserve">tive, in: Praxisbuch Kinderschutz interdisziplinär. Wie die Kooperation von Schule und Jugendhilfe gelingen kann, Wiesbaden: Springer VS 2019, 5–106. </w:t>
      </w:r>
    </w:p>
    <w:p w14:paraId="56E6BA2E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Berthold, Oliver/Fegert, Joerg M./</w:t>
      </w:r>
      <w:proofErr w:type="spellStart"/>
      <w:r>
        <w:rPr>
          <w:rStyle w:val="A9"/>
          <w:rFonts w:ascii="BentonSans Cond Book" w:hAnsi="BentonSans Cond Book" w:cs="BentonSans Cond Book"/>
        </w:rPr>
        <w:t>Kölch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Michael u.a.: Kinderschutz: verschiedene Professionen, ähnliche Probleme, in: Lernen und Lernstörungen, 8/2 (2019) 73–75. </w:t>
      </w:r>
    </w:p>
    <w:p w14:paraId="6C814C34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BentonSans Cond Book" w:hAnsi="BentonSans Cond Book" w:cs="BentonSans Cond Book"/>
        </w:rPr>
        <w:t xml:space="preserve">Bundesministerium für Bildung, Wissenschaft und Forschung. Abteilung Schulpsychologie Bildung (Hrsg.). Kinderschutz und Schule (2022), in: www.schulpsychologie. at/fileadmin/upload/psychologische_gesundheitsfoerderung/Leitfaden_Kinderschutz_und_Schule.pdf </w:t>
      </w:r>
    </w:p>
    <w:p w14:paraId="37554A65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BMJ - Bundesministerium für Justiz. Kinderschutz (2023), in: www.bmj.gv.at/themen/Fokusthemen/Gewalt-gegen-Frauen-und-H%c3%a4usliche-Gewalt/Kinder</w:t>
      </w:r>
      <w:r>
        <w:rPr>
          <w:rStyle w:val="A9"/>
          <w:rFonts w:ascii="BentonSans Cond Book" w:hAnsi="BentonSans Cond Book" w:cs="BentonSans Cond Book"/>
        </w:rPr>
        <w:softHyphen/>
        <w:t xml:space="preserve">schutz.html </w:t>
      </w:r>
    </w:p>
    <w:p w14:paraId="5E13E6EC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Felder-Puig, Rosemarie/Teutsch, Friedrich/Winkler, Roman: Gesundheit und Gesundheitsverhalten von österreichischen Schülerinnen und Schülern. Ergebnisse des WHO-HBSC-Survey 2021/22, in: BMSGPK - Bundesministerium für Soziales, Gesundheit, Pflege und Konsumentenschutz (Hrsg.): Wien (2023), in: www.sozialministe</w:t>
      </w:r>
      <w:r>
        <w:rPr>
          <w:rStyle w:val="A9"/>
          <w:rFonts w:ascii="BentonSans Cond Book" w:hAnsi="BentonSans Cond Book" w:cs="BentonSans Cond Book"/>
        </w:rPr>
        <w:softHyphen/>
        <w:t>rium.at/dam/</w:t>
      </w:r>
      <w:proofErr w:type="gramStart"/>
      <w:r>
        <w:rPr>
          <w:rStyle w:val="A9"/>
          <w:rFonts w:ascii="BentonSans Cond Book" w:hAnsi="BentonSans Cond Book" w:cs="BentonSans Cond Book"/>
        </w:rPr>
        <w:t>jcr:a00a696d-6c24-4b75-a853-09cc1be54e95/%C3%96sterr._HBSC-Bericht_2022.pdf</w:t>
      </w:r>
      <w:proofErr w:type="gramEnd"/>
      <w:r>
        <w:rPr>
          <w:rStyle w:val="A9"/>
          <w:rFonts w:ascii="BentonSans Cond Book" w:hAnsi="BentonSans Cond Book" w:cs="BentonSans Cond Book"/>
        </w:rPr>
        <w:t xml:space="preserve"> </w:t>
      </w:r>
    </w:p>
    <w:p w14:paraId="3C8ECA98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BÖP – Berufsverband Österreichischer Psychologinnen und Psychologen. Wut akut – regulieren braucht Mut! (2024), in: www.boep.or.at/download/65a7c30f</w:t>
      </w:r>
      <w:r>
        <w:rPr>
          <w:rStyle w:val="A9"/>
          <w:rFonts w:ascii="BentonSans Cond Book" w:hAnsi="BentonSans Cond Book" w:cs="BentonSans Cond Book"/>
        </w:rPr>
        <w:softHyphen/>
        <w:t xml:space="preserve">3c15c8409e000033/Wut_-_akut__Regulieren_braucht_Mut_.pdf </w:t>
      </w:r>
    </w:p>
    <w:p w14:paraId="4CFF0169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de Haan, Anke/</w:t>
      </w:r>
      <w:proofErr w:type="spellStart"/>
      <w:r>
        <w:rPr>
          <w:rStyle w:val="A9"/>
          <w:rFonts w:ascii="BentonSans Cond Book" w:hAnsi="BentonSans Cond Book" w:cs="BentonSans Cond Book"/>
        </w:rPr>
        <w:t>Deegener</w:t>
      </w:r>
      <w:proofErr w:type="spellEnd"/>
      <w:r>
        <w:rPr>
          <w:rStyle w:val="A9"/>
          <w:rFonts w:ascii="BentonSans Cond Book" w:hAnsi="BentonSans Cond Book" w:cs="BentonSans Cond Book"/>
        </w:rPr>
        <w:t>, Günther/Landolt, Markus A.: Gewalt in der Kindheit und ihre Folgen, in: Maercker, Andreas (Hrsg.): Traumafolgestörungen, Berlin/Heidel</w:t>
      </w:r>
      <w:r>
        <w:rPr>
          <w:rStyle w:val="A9"/>
          <w:rFonts w:ascii="BentonSans Cond Book" w:hAnsi="BentonSans Cond Book" w:cs="BentonSans Cond Book"/>
        </w:rPr>
        <w:softHyphen/>
        <w:t xml:space="preserve">berg: Springer </w:t>
      </w:r>
      <w:r>
        <w:rPr>
          <w:rStyle w:val="A20"/>
        </w:rPr>
        <w:t>5</w:t>
      </w:r>
      <w:r>
        <w:rPr>
          <w:rStyle w:val="A9"/>
          <w:rFonts w:ascii="BentonSans Cond Book" w:hAnsi="BentonSans Cond Book" w:cs="BentonSans Cond Book"/>
        </w:rPr>
        <w:t xml:space="preserve">2019. </w:t>
      </w:r>
    </w:p>
    <w:p w14:paraId="6DE5EAF7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Fegert, Jörg/</w:t>
      </w:r>
      <w:proofErr w:type="spellStart"/>
      <w:r>
        <w:rPr>
          <w:rStyle w:val="A9"/>
          <w:rFonts w:ascii="BentonSans Cond Book" w:hAnsi="BentonSans Cond Book" w:cs="BentonSans Cond Book"/>
        </w:rPr>
        <w:t>Kölch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Michael/Kliemann, Andrea: Kinderschutz in Institutionen – eine Einführung, in: Fegert, Jörg/ </w:t>
      </w:r>
      <w:proofErr w:type="spellStart"/>
      <w:r>
        <w:rPr>
          <w:rStyle w:val="A9"/>
          <w:rFonts w:ascii="BentonSans Cond Book" w:hAnsi="BentonSans Cond Book" w:cs="BentonSans Cond Book"/>
        </w:rPr>
        <w:t>Kölch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Michael/König, Elisa u.a. (Hrsg.): Schutz vor sexueller Gewalt und Übergriffen in Institutionen, Berlin/Heidelberg: Springer 2018, 3-9. </w:t>
      </w:r>
    </w:p>
    <w:p w14:paraId="2873ED0F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 xml:space="preserve">Fegert, Jörg M./Hoffmann, Ulrike: Kinderschutz und Schutzkonzepte im klinischen und ambulanten Bereich, in: Kindheit und Entwicklung, 30/4 (2021) 205–207. </w:t>
      </w:r>
    </w:p>
    <w:p w14:paraId="025A1E83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Faulde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Joachim (Hrsg.): Kinder und Jugendliche verstehen – fördern– schützen. Aufgaben und Perspektiven für den Kinder- und Jugendschutz, Weinheim: Beltz Juventa 2003. </w:t>
      </w:r>
    </w:p>
    <w:p w14:paraId="565134B2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Gerke, Jelena/Fegert, Jörg. M./</w:t>
      </w:r>
      <w:proofErr w:type="spellStart"/>
      <w:r>
        <w:rPr>
          <w:rStyle w:val="A9"/>
          <w:rFonts w:ascii="BentonSans Cond Book" w:hAnsi="BentonSans Cond Book" w:cs="BentonSans Cond Book"/>
        </w:rPr>
        <w:t>Rassenhofer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Miriam: "The </w:t>
      </w:r>
      <w:proofErr w:type="spellStart"/>
      <w:r>
        <w:rPr>
          <w:rStyle w:val="A9"/>
          <w:rFonts w:ascii="BentonSans Cond Book" w:hAnsi="BentonSans Cond Book" w:cs="BentonSans Cond Book"/>
        </w:rPr>
        <w:t>attention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my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teacher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helped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me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to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survive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” – School </w:t>
      </w:r>
      <w:proofErr w:type="spellStart"/>
      <w:r>
        <w:rPr>
          <w:rStyle w:val="A9"/>
          <w:rFonts w:ascii="BentonSans Cond Book" w:hAnsi="BentonSans Cond Book" w:cs="BentonSans Cond Book"/>
        </w:rPr>
        <w:t>as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a </w:t>
      </w:r>
      <w:proofErr w:type="spellStart"/>
      <w:r>
        <w:rPr>
          <w:rStyle w:val="A9"/>
          <w:rFonts w:ascii="BentonSans Cond Book" w:hAnsi="BentonSans Cond Book" w:cs="BentonSans Cond Book"/>
        </w:rPr>
        <w:t>place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resilience</w:t>
      </w:r>
      <w:proofErr w:type="spellEnd"/>
      <w:r>
        <w:rPr>
          <w:rStyle w:val="A9"/>
          <w:rFonts w:ascii="BentonSans Cond Book" w:hAnsi="BentonSans Cond Book" w:cs="BentonSans Cond Book"/>
        </w:rPr>
        <w:t>, in: Lernen und Lernstörun</w:t>
      </w:r>
      <w:r>
        <w:rPr>
          <w:rStyle w:val="A9"/>
          <w:rFonts w:ascii="BentonSans Cond Book" w:hAnsi="BentonSans Cond Book" w:cs="BentonSans Cond Book"/>
        </w:rPr>
        <w:softHyphen/>
        <w:t xml:space="preserve">gen, 8/2 (2019) 112–120. </w:t>
      </w:r>
    </w:p>
    <w:p w14:paraId="045F77D9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Gugerbauer</w:t>
      </w:r>
      <w:proofErr w:type="spellEnd"/>
      <w:r>
        <w:rPr>
          <w:rStyle w:val="A9"/>
          <w:rFonts w:ascii="BentonSans Cond Book" w:hAnsi="BentonSans Cond Book" w:cs="BentonSans Cond Book"/>
        </w:rPr>
        <w:t>, Waltraud/Koller, Katja/</w:t>
      </w:r>
      <w:proofErr w:type="spellStart"/>
      <w:r>
        <w:rPr>
          <w:rStyle w:val="A9"/>
          <w:rFonts w:ascii="BentonSans Cond Book" w:hAnsi="BentonSans Cond Book" w:cs="BentonSans Cond Book"/>
        </w:rPr>
        <w:t>Rothuber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Gabriele u.a.: GEMEINSAME STANDARDS für Kinderschutzkonzepte. Allianz für Kinderschutz (2023), in: https://www. ecpat.at/fileadmin/download/Eigene_Publikationen/Kinderschutzrichtlinie/Standards_Allianz_Kinderschutz_Schutzkonzepte.pdf </w:t>
      </w:r>
    </w:p>
    <w:p w14:paraId="5D856884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Hollerer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Luise/Kohl, Astrid: </w:t>
      </w:r>
      <w:proofErr w:type="spellStart"/>
      <w:r>
        <w:rPr>
          <w:rStyle w:val="A9"/>
          <w:rFonts w:ascii="BentonSans Cond Book" w:hAnsi="BentonSans Cond Book" w:cs="BentonSans Cond Book"/>
        </w:rPr>
        <w:t>Accompanying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the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development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emotion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regulation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: A </w:t>
      </w:r>
      <w:proofErr w:type="spellStart"/>
      <w:r>
        <w:rPr>
          <w:rStyle w:val="A9"/>
          <w:rFonts w:ascii="BentonSans Cond Book" w:hAnsi="BentonSans Cond Book" w:cs="BentonSans Cond Book"/>
        </w:rPr>
        <w:t>psychological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and </w:t>
      </w:r>
      <w:proofErr w:type="spellStart"/>
      <w:r>
        <w:rPr>
          <w:rStyle w:val="A9"/>
          <w:rFonts w:ascii="BentonSans Cond Book" w:hAnsi="BentonSans Cond Book" w:cs="BentonSans Cond Book"/>
        </w:rPr>
        <w:t>pedagogical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topic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in </w:t>
      </w:r>
      <w:proofErr w:type="spellStart"/>
      <w:r>
        <w:rPr>
          <w:rStyle w:val="A9"/>
          <w:rFonts w:ascii="BentonSans Cond Book" w:hAnsi="BentonSans Cond Book" w:cs="BentonSans Cond Book"/>
        </w:rPr>
        <w:t>pre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- and </w:t>
      </w:r>
      <w:proofErr w:type="spellStart"/>
      <w:r>
        <w:rPr>
          <w:rStyle w:val="A9"/>
          <w:rFonts w:ascii="BentonSans Cond Book" w:hAnsi="BentonSans Cond Book" w:cs="BentonSans Cond Book"/>
        </w:rPr>
        <w:t>primary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-school, in: </w:t>
      </w:r>
      <w:proofErr w:type="spellStart"/>
      <w:r>
        <w:rPr>
          <w:rStyle w:val="A9"/>
          <w:rFonts w:ascii="BentonSans Cond Book" w:hAnsi="BentonSans Cond Book" w:cs="BentonSans Cond Book"/>
        </w:rPr>
        <w:t>Psihološka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obzorja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/Horizons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Psychology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31 (2022) 526–531. </w:t>
      </w:r>
    </w:p>
    <w:p w14:paraId="620781FE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Jantowski</w:t>
      </w:r>
      <w:proofErr w:type="spellEnd"/>
      <w:r>
        <w:rPr>
          <w:rStyle w:val="A9"/>
          <w:rFonts w:ascii="BentonSans Cond Book" w:hAnsi="BentonSans Cond Book" w:cs="BentonSans Cond Book"/>
        </w:rPr>
        <w:t>, Andreas/Ebert, Susann: Kinderschutz als Thema für die Grundschule. Eine empirische Studie, in: Fischer, Jörg/Buchholz, Thomas/Merten, Roland (</w:t>
      </w:r>
      <w:proofErr w:type="spellStart"/>
      <w:r>
        <w:rPr>
          <w:rStyle w:val="A9"/>
          <w:rFonts w:ascii="BentonSans Cond Book" w:hAnsi="BentonSans Cond Book" w:cs="BentonSans Cond Book"/>
        </w:rPr>
        <w:t>Hrsg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): Kinderschutz in gemeinsamer Verantwortung von Jugendhilfe und Schule, Wiesbaden: Springer VS 2011, 141–157. </w:t>
      </w:r>
    </w:p>
    <w:p w14:paraId="5512D8A5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Juvonen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Jaana/Graham, Sandra: </w:t>
      </w:r>
      <w:proofErr w:type="spellStart"/>
      <w:r>
        <w:rPr>
          <w:rStyle w:val="A9"/>
          <w:rFonts w:ascii="BentonSans Cond Book" w:hAnsi="BentonSans Cond Book" w:cs="BentonSans Cond Book"/>
        </w:rPr>
        <w:t>Bullying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in Schools: The Power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Bullies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and </w:t>
      </w:r>
      <w:proofErr w:type="spellStart"/>
      <w:r>
        <w:rPr>
          <w:rStyle w:val="A9"/>
          <w:rFonts w:ascii="BentonSans Cond Book" w:hAnsi="BentonSans Cond Book" w:cs="BentonSans Cond Book"/>
        </w:rPr>
        <w:t>the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Plight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Victims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in: Annual Review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Psychology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65 (2014) 159-185. </w:t>
      </w:r>
    </w:p>
    <w:p w14:paraId="4F0E16F2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proofErr w:type="spellStart"/>
      <w:r>
        <w:rPr>
          <w:rStyle w:val="A9"/>
          <w:rFonts w:ascii="BentonSans Cond Book" w:hAnsi="BentonSans Cond Book" w:cs="BentonSans Cond Book"/>
        </w:rPr>
        <w:t>Komesker</w:t>
      </w:r>
      <w:proofErr w:type="spellEnd"/>
      <w:r>
        <w:rPr>
          <w:rStyle w:val="A9"/>
          <w:rFonts w:ascii="BentonSans Cond Book" w:hAnsi="BentonSans Cond Book" w:cs="BentonSans Cond Book"/>
        </w:rPr>
        <w:t>, Gabriele/</w:t>
      </w:r>
      <w:proofErr w:type="spellStart"/>
      <w:r>
        <w:rPr>
          <w:rStyle w:val="A9"/>
          <w:rFonts w:ascii="BentonSans Cond Book" w:hAnsi="BentonSans Cond Book" w:cs="BentonSans Cond Book"/>
        </w:rPr>
        <w:t>Motzkau</w:t>
      </w:r>
      <w:proofErr w:type="spellEnd"/>
      <w:r>
        <w:rPr>
          <w:rStyle w:val="A9"/>
          <w:rFonts w:ascii="BentonSans Cond Book" w:hAnsi="BentonSans Cond Book" w:cs="BentonSans Cond Book"/>
        </w:rPr>
        <w:t>, Eberhard/</w:t>
      </w:r>
      <w:proofErr w:type="spellStart"/>
      <w:r>
        <w:rPr>
          <w:rStyle w:val="A9"/>
          <w:rFonts w:ascii="BentonSans Cond Book" w:hAnsi="BentonSans Cond Book" w:cs="BentonSans Cond Book"/>
        </w:rPr>
        <w:t>Motzkau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Johanna: Kinderschutz im Blick der Forschung, in: Sozial </w:t>
      </w:r>
      <w:proofErr w:type="gramStart"/>
      <w:r>
        <w:rPr>
          <w:rStyle w:val="A9"/>
          <w:rFonts w:ascii="BentonSans Cond Book" w:hAnsi="BentonSans Cond Book" w:cs="BentonSans Cond Book"/>
        </w:rPr>
        <w:t>Extra</w:t>
      </w:r>
      <w:proofErr w:type="gramEnd"/>
      <w:r>
        <w:rPr>
          <w:rStyle w:val="A9"/>
          <w:rFonts w:ascii="BentonSans Cond Book" w:hAnsi="BentonSans Cond Book" w:cs="BentonSans Cond Book"/>
        </w:rPr>
        <w:t xml:space="preserve"> 46 (2022) 472–478. </w:t>
      </w:r>
    </w:p>
    <w:p w14:paraId="6A93160E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König, Gertrude/Neudecker, Barbara/Wölfl, Hedwig: (K)ein sicherer Ort – Kindeswohlgefährdung erkennen und helfen. Ein Leitfaden (2023), in: https://www.schulp</w:t>
      </w:r>
      <w:r>
        <w:rPr>
          <w:rStyle w:val="A9"/>
          <w:rFonts w:ascii="BentonSans Cond Book" w:hAnsi="BentonSans Cond Book" w:cs="BentonSans Cond Book"/>
        </w:rPr>
        <w:softHyphen/>
        <w:t xml:space="preserve">sychologie.at/fileadmin/upload/psychologische_gesundheitsfoerderung/Kindeswohlgefaehrdung_Broschuere.pdf </w:t>
      </w:r>
    </w:p>
    <w:p w14:paraId="27C2169E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>Kooperation Polizei, Jugendhilfe, Schule (Hrsg.): Arbeitshilfe zur Umsetzung des Kinderschutzes in der Schule. Empfehlungen für Lehrkräfte und pädagogische Fachkräfte. Stadt Nürnberg, Amt für Kinder, Jugendliche und Familien (2023), in: https://www.nuernberg.de/imperia/md/jugendamt/dokumente/fachkraefte/kin</w:t>
      </w:r>
      <w:r>
        <w:rPr>
          <w:rStyle w:val="A9"/>
          <w:rFonts w:ascii="BentonSans Cond Book" w:hAnsi="BentonSans Cond Book" w:cs="BentonSans Cond Book"/>
        </w:rPr>
        <w:softHyphen/>
        <w:t xml:space="preserve">derschutz_arbeitshilfe_schule.pdf </w:t>
      </w:r>
    </w:p>
    <w:p w14:paraId="5BEA64B8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BentonSans Cond Book" w:hAnsi="BentonSans Cond Book" w:cs="BentonSans Cond Book"/>
        </w:rPr>
        <w:t>Rörig, Johannes-Wilhelm: Grußwort, in: Kappler, Selina/</w:t>
      </w:r>
      <w:proofErr w:type="spellStart"/>
      <w:r>
        <w:rPr>
          <w:rStyle w:val="A9"/>
          <w:rFonts w:ascii="BentonSans Cond Book" w:hAnsi="BentonSans Cond Book" w:cs="BentonSans Cond Book"/>
        </w:rPr>
        <w:t>Hornfeck</w:t>
      </w:r>
      <w:proofErr w:type="spellEnd"/>
      <w:r>
        <w:rPr>
          <w:rStyle w:val="A9"/>
          <w:rFonts w:ascii="BentonSans Cond Book" w:hAnsi="BentonSans Cond Book" w:cs="BentonSans Cond Book"/>
        </w:rPr>
        <w:t>, Fabienne/</w:t>
      </w:r>
      <w:proofErr w:type="spellStart"/>
      <w:r>
        <w:rPr>
          <w:rStyle w:val="A9"/>
          <w:rFonts w:ascii="BentonSans Cond Book" w:hAnsi="BentonSans Cond Book" w:cs="BentonSans Cond Book"/>
        </w:rPr>
        <w:t>Pooch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, Marie Theres u.a., Kinder und Jugendliche besser schützen–der Anfang ist gemacht. Schutzkonzepte gegensexuelle Gewalt in den Bereichen: Bildung und Erziehung, Gesundheit, Freizeit (2019) 2-3. </w:t>
      </w:r>
    </w:p>
    <w:p w14:paraId="4A26BEF6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 xml:space="preserve">Seifried, Klaus: Kinderschutz – Was kann die Schule </w:t>
      </w:r>
      <w:proofErr w:type="gramStart"/>
      <w:r>
        <w:rPr>
          <w:rStyle w:val="A9"/>
          <w:rFonts w:ascii="BentonSans Cond Book" w:hAnsi="BentonSans Cond Book" w:cs="BentonSans Cond Book"/>
        </w:rPr>
        <w:t>tun?:</w:t>
      </w:r>
      <w:proofErr w:type="gramEnd"/>
      <w:r>
        <w:rPr>
          <w:rStyle w:val="A9"/>
          <w:rFonts w:ascii="BentonSans Cond Book" w:hAnsi="BentonSans Cond Book" w:cs="BentonSans Cond Book"/>
        </w:rPr>
        <w:t xml:space="preserve"> Kooperationsstrukturen zur Prävention und Intervention, in: Lernen und Lernstörungen, 8/2 (2019) 103– 108. </w:t>
      </w:r>
    </w:p>
    <w:p w14:paraId="4B78AE38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 xml:space="preserve">UNCRC: Convention on </w:t>
      </w:r>
      <w:proofErr w:type="spellStart"/>
      <w:r>
        <w:rPr>
          <w:rStyle w:val="A9"/>
          <w:rFonts w:ascii="BentonSans Cond Book" w:hAnsi="BentonSans Cond Book" w:cs="BentonSans Cond Book"/>
        </w:rPr>
        <w:t>the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Rights </w:t>
      </w:r>
      <w:proofErr w:type="spellStart"/>
      <w:r>
        <w:rPr>
          <w:rStyle w:val="A9"/>
          <w:rFonts w:ascii="BentonSans Cond Book" w:hAnsi="BentonSans Cond Book" w:cs="BentonSans Cond Book"/>
        </w:rPr>
        <w:t>of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the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Child. The International Child </w:t>
      </w:r>
      <w:proofErr w:type="spellStart"/>
      <w:r>
        <w:rPr>
          <w:rStyle w:val="A9"/>
          <w:rFonts w:ascii="BentonSans Cond Book" w:hAnsi="BentonSans Cond Book" w:cs="BentonSans Cond Book"/>
        </w:rPr>
        <w:t>Safeguarding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Standards (1989), in: https://www.keepingchildrensafe.global/de/ </w:t>
      </w:r>
    </w:p>
    <w:p w14:paraId="6FC085CA" w14:textId="77777777" w:rsidR="007238F3" w:rsidRDefault="007238F3" w:rsidP="007238F3">
      <w:pPr>
        <w:pStyle w:val="Pa0"/>
        <w:ind w:left="708"/>
        <w:rPr>
          <w:rFonts w:ascii="BentonSans Cond Book" w:hAnsi="BentonSans Cond Book" w:cs="BentonSans Cond Book"/>
          <w:color w:val="221E1F"/>
          <w:sz w:val="16"/>
          <w:szCs w:val="16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 xml:space="preserve">UNICEF: Österreich UNICEF </w:t>
      </w:r>
      <w:proofErr w:type="spellStart"/>
      <w:r>
        <w:rPr>
          <w:rStyle w:val="A9"/>
          <w:rFonts w:ascii="BentonSans Cond Book" w:hAnsi="BentonSans Cond Book" w:cs="BentonSans Cond Book"/>
        </w:rPr>
        <w:t>World’s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Largest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Lesson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„Safe </w:t>
      </w:r>
      <w:proofErr w:type="spellStart"/>
      <w:r>
        <w:rPr>
          <w:rStyle w:val="A9"/>
          <w:rFonts w:ascii="BentonSans Cond Book" w:hAnsi="BentonSans Cond Book" w:cs="BentonSans Cond Book"/>
        </w:rPr>
        <w:t>To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</w:t>
      </w:r>
      <w:proofErr w:type="spellStart"/>
      <w:r>
        <w:rPr>
          <w:rStyle w:val="A9"/>
          <w:rFonts w:ascii="BentonSans Cond Book" w:hAnsi="BentonSans Cond Book" w:cs="BentonSans Cond Book"/>
        </w:rPr>
        <w:t>Learn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- </w:t>
      </w:r>
      <w:proofErr w:type="spellStart"/>
      <w:r>
        <w:rPr>
          <w:rStyle w:val="A9"/>
          <w:rFonts w:ascii="BentonSans Cond Book" w:hAnsi="BentonSans Cond Book" w:cs="BentonSans Cond Book"/>
        </w:rPr>
        <w:t>Activity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Packs“. Sicheres Lernen. Aktivitäten und Unterrichtsmaterial für ein Ende von Gewalt in und um Schulen #ENDviolence (</w:t>
      </w:r>
      <w:proofErr w:type="spellStart"/>
      <w:r>
        <w:rPr>
          <w:rStyle w:val="A9"/>
          <w:rFonts w:ascii="BentonSans Cond Book" w:hAnsi="BentonSans Cond Book" w:cs="BentonSans Cond Book"/>
        </w:rPr>
        <w:t>o.J</w:t>
      </w:r>
      <w:proofErr w:type="spellEnd"/>
      <w:r>
        <w:rPr>
          <w:rStyle w:val="A9"/>
          <w:rFonts w:ascii="BentonSans Cond Book" w:hAnsi="BentonSans Cond Book" w:cs="BentonSans Cond Book"/>
        </w:rPr>
        <w:t>), in: https://unicef.at/fileadmin/media/Infos_und_Medien/Info-Material/Unterrichtsmaterial/UNICEF-WLL-Sicheres_Lernen-Ak</w:t>
      </w:r>
      <w:r>
        <w:rPr>
          <w:rStyle w:val="A9"/>
          <w:rFonts w:ascii="BentonSans Cond Book" w:hAnsi="BentonSans Cond Book" w:cs="BentonSans Cond Book"/>
        </w:rPr>
        <w:softHyphen/>
        <w:t xml:space="preserve">tivitaetenpaket_DE-final.pdf </w:t>
      </w:r>
    </w:p>
    <w:p w14:paraId="55AEA2A6" w14:textId="547E2FAC" w:rsidR="003E795A" w:rsidRDefault="007238F3" w:rsidP="007238F3">
      <w:pPr>
        <w:spacing w:after="0" w:line="240" w:lineRule="auto"/>
        <w:ind w:left="708"/>
        <w:contextualSpacing/>
        <w:rPr>
          <w:rFonts w:ascii="Demos LT Medium" w:eastAsia="Demos LT Medium" w:hAnsi="Demos LT Medium" w:cs="Arial"/>
          <w:sz w:val="18"/>
          <w:szCs w:val="18"/>
        </w:rPr>
      </w:pPr>
      <w:r>
        <w:rPr>
          <w:rStyle w:val="A9"/>
          <w:rFonts w:ascii="Wingdings" w:hAnsi="Wingdings" w:cs="Wingdings"/>
          <w:color w:val="8FA5AE"/>
        </w:rPr>
        <w:t xml:space="preserve"> </w:t>
      </w:r>
      <w:r>
        <w:rPr>
          <w:rStyle w:val="A9"/>
          <w:rFonts w:ascii="BentonSans Cond Book" w:hAnsi="BentonSans Cond Book" w:cs="BentonSans Cond Book"/>
        </w:rPr>
        <w:t xml:space="preserve">UNO - United </w:t>
      </w:r>
      <w:proofErr w:type="spellStart"/>
      <w:r>
        <w:rPr>
          <w:rStyle w:val="A9"/>
          <w:rFonts w:ascii="BentonSans Cond Book" w:hAnsi="BentonSans Cond Book" w:cs="BentonSans Cond Book"/>
        </w:rPr>
        <w:t>Nations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Organisation: </w:t>
      </w:r>
      <w:proofErr w:type="spellStart"/>
      <w:r>
        <w:rPr>
          <w:rStyle w:val="A9"/>
          <w:rFonts w:ascii="BentonSans Cond Book" w:hAnsi="BentonSans Cond Book" w:cs="BentonSans Cond Book"/>
        </w:rPr>
        <w:t>Sustainable</w:t>
      </w:r>
      <w:proofErr w:type="spellEnd"/>
      <w:r>
        <w:rPr>
          <w:rStyle w:val="A9"/>
          <w:rFonts w:ascii="BentonSans Cond Book" w:hAnsi="BentonSans Cond Book" w:cs="BentonSans Cond Book"/>
        </w:rPr>
        <w:t xml:space="preserve"> Development Goals (2018), in: https://www.un.org/sustainabledevelopment/sustainable-development-goals/ </w:t>
      </w:r>
    </w:p>
    <w:p w14:paraId="25BDA2B9" w14:textId="77777777" w:rsidR="003E795A" w:rsidRDefault="003E795A" w:rsidP="007238F3">
      <w:pPr>
        <w:spacing w:after="0" w:line="240" w:lineRule="auto"/>
        <w:ind w:left="708"/>
        <w:contextualSpacing/>
        <w:rPr>
          <w:rFonts w:ascii="Demos LT Medium" w:eastAsia="Demos LT Medium" w:hAnsi="Demos LT Medium" w:cs="Arial"/>
          <w:sz w:val="18"/>
          <w:szCs w:val="18"/>
        </w:rPr>
      </w:pPr>
    </w:p>
    <w:p w14:paraId="6D84EB53" w14:textId="77777777" w:rsidR="00144563" w:rsidRDefault="00144563" w:rsidP="007238F3">
      <w:pPr>
        <w:spacing w:after="0" w:line="240" w:lineRule="auto"/>
        <w:ind w:left="708"/>
        <w:contextualSpacing/>
        <w:rPr>
          <w:rFonts w:ascii="Demos LT Medium" w:eastAsia="Demos LT Medium" w:hAnsi="Demos LT Medium" w:cs="Arial"/>
          <w:sz w:val="18"/>
          <w:szCs w:val="18"/>
        </w:rPr>
      </w:pPr>
    </w:p>
    <w:p w14:paraId="2B97A178" w14:textId="77777777" w:rsidR="00144563" w:rsidRDefault="00144563" w:rsidP="007238F3">
      <w:pPr>
        <w:spacing w:after="0" w:line="240" w:lineRule="auto"/>
        <w:ind w:left="708"/>
        <w:contextualSpacing/>
        <w:rPr>
          <w:rFonts w:ascii="Demos LT Medium" w:eastAsia="Demos LT Medium" w:hAnsi="Demos LT Medium" w:cs="Arial"/>
          <w:sz w:val="18"/>
          <w:szCs w:val="18"/>
        </w:rPr>
      </w:pPr>
    </w:p>
    <w:p w14:paraId="50330807" w14:textId="77777777" w:rsidR="00144563" w:rsidRDefault="00144563" w:rsidP="007238F3">
      <w:pPr>
        <w:spacing w:after="0" w:line="240" w:lineRule="auto"/>
        <w:ind w:left="708"/>
        <w:contextualSpacing/>
        <w:rPr>
          <w:rFonts w:ascii="Demos LT Medium" w:eastAsia="Demos LT Medium" w:hAnsi="Demos LT Medium" w:cs="Arial"/>
          <w:sz w:val="18"/>
          <w:szCs w:val="18"/>
        </w:rPr>
      </w:pPr>
    </w:p>
    <w:sectPr w:rsidR="00144563" w:rsidSect="00075C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8"/>
      <w:pgMar w:top="1135" w:right="564" w:bottom="1440" w:left="1080" w:header="720" w:footer="720" w:gutter="0"/>
      <w:cols w:space="28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B60B7" w14:textId="77777777" w:rsidR="00E039E7" w:rsidRDefault="00E039E7" w:rsidP="006B7041">
      <w:pPr>
        <w:spacing w:after="0" w:line="240" w:lineRule="auto"/>
      </w:pPr>
      <w:r>
        <w:separator/>
      </w:r>
    </w:p>
  </w:endnote>
  <w:endnote w:type="continuationSeparator" w:id="0">
    <w:p w14:paraId="00D47FC4" w14:textId="77777777" w:rsidR="00E039E7" w:rsidRDefault="00E039E7" w:rsidP="006B7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ntonSans Cond Bold">
    <w:altName w:val="BentonSans Cond Bold"/>
    <w:panose1 w:val="02000506030000020004"/>
    <w:charset w:val="00"/>
    <w:family w:val="modern"/>
    <w:notTrueType/>
    <w:pitch w:val="variable"/>
    <w:sig w:usb0="8000002F" w:usb1="5000004A" w:usb2="00000000" w:usb3="00000000" w:csb0="00000001" w:csb1="00000000"/>
  </w:font>
  <w:font w:name="BentonSans Cond Book">
    <w:altName w:val="BentonSans Cond Book"/>
    <w:panose1 w:val="02000506030000020004"/>
    <w:charset w:val="00"/>
    <w:family w:val="modern"/>
    <w:notTrueType/>
    <w:pitch w:val="variable"/>
    <w:sig w:usb0="8000002F" w:usb1="5000004A" w:usb2="00000000" w:usb3="00000000" w:csb0="00000001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mos LT Medium">
    <w:altName w:val="Times New Roman"/>
    <w:panose1 w:val="02000603070000020004"/>
    <w:charset w:val="00"/>
    <w:family w:val="auto"/>
    <w:pitch w:val="variable"/>
    <w:sig w:usb0="80000027" w:usb1="00000008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8F229" w14:textId="77777777" w:rsidR="006B7041" w:rsidRDefault="006B704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E27CF9" w14:textId="77777777" w:rsidR="006B7041" w:rsidRDefault="006B704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C5464" w14:textId="77777777" w:rsidR="006B7041" w:rsidRDefault="006B704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D65FF" w14:textId="77777777" w:rsidR="00E039E7" w:rsidRDefault="00E039E7" w:rsidP="006B7041">
      <w:pPr>
        <w:spacing w:after="0" w:line="240" w:lineRule="auto"/>
      </w:pPr>
      <w:r>
        <w:separator/>
      </w:r>
    </w:p>
  </w:footnote>
  <w:footnote w:type="continuationSeparator" w:id="0">
    <w:p w14:paraId="3E8B6CD9" w14:textId="77777777" w:rsidR="00E039E7" w:rsidRDefault="00E039E7" w:rsidP="006B70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DBF4E" w14:textId="77777777" w:rsidR="006B7041" w:rsidRDefault="006B704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00C90" w14:textId="52938EAE" w:rsidR="006B7041" w:rsidRDefault="006B7041">
    <w:pPr>
      <w:pStyle w:val="Kopfzeile"/>
    </w:pPr>
    <w:r>
      <w:rPr>
        <w:noProof/>
      </w:rPr>
      <w:drawing>
        <wp:inline distT="0" distB="0" distL="0" distR="0" wp14:anchorId="3369A3A2" wp14:editId="60EBD692">
          <wp:extent cx="6511290" cy="311150"/>
          <wp:effectExtent l="0" t="0" r="381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129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DF78C" w14:textId="77777777" w:rsidR="006B7041" w:rsidRDefault="006B704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082D5B"/>
    <w:multiLevelType w:val="hybridMultilevel"/>
    <w:tmpl w:val="5650BA1C"/>
    <w:lvl w:ilvl="0" w:tplc="5D26FF2C">
      <w:start w:val="1"/>
      <w:numFmt w:val="bullet"/>
      <w:lvlText w:val="-"/>
      <w:lvlJc w:val="left"/>
      <w:pPr>
        <w:ind w:left="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7EEEC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08C25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669D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0CCFE4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F03F9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78E96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71A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216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65020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62C"/>
    <w:rsid w:val="00021BB2"/>
    <w:rsid w:val="00065270"/>
    <w:rsid w:val="00075C5F"/>
    <w:rsid w:val="000B630A"/>
    <w:rsid w:val="00144563"/>
    <w:rsid w:val="00182ECA"/>
    <w:rsid w:val="001F19FD"/>
    <w:rsid w:val="00301EB0"/>
    <w:rsid w:val="003E795A"/>
    <w:rsid w:val="0043391A"/>
    <w:rsid w:val="0051707F"/>
    <w:rsid w:val="0058362D"/>
    <w:rsid w:val="005B141A"/>
    <w:rsid w:val="00607198"/>
    <w:rsid w:val="006B7041"/>
    <w:rsid w:val="007238F3"/>
    <w:rsid w:val="007B18CC"/>
    <w:rsid w:val="00861168"/>
    <w:rsid w:val="00864207"/>
    <w:rsid w:val="008E0AED"/>
    <w:rsid w:val="008F43C6"/>
    <w:rsid w:val="00957850"/>
    <w:rsid w:val="009B462C"/>
    <w:rsid w:val="00A471E7"/>
    <w:rsid w:val="00B03761"/>
    <w:rsid w:val="00C11AB8"/>
    <w:rsid w:val="00E039E7"/>
    <w:rsid w:val="00E22380"/>
    <w:rsid w:val="00EA2E4F"/>
    <w:rsid w:val="00F25639"/>
    <w:rsid w:val="6C55B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29652"/>
  <w15:docId w15:val="{13C9A4A0-C40C-491A-BD8F-6467DBB6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60719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03761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B7041"/>
    <w:rPr>
      <w:rFonts w:ascii="Calibri" w:eastAsia="Calibri" w:hAnsi="Calibri" w:cs="Calibri"/>
      <w:color w:val="000000"/>
    </w:rPr>
  </w:style>
  <w:style w:type="paragraph" w:styleId="Fuzeile">
    <w:name w:val="footer"/>
    <w:basedOn w:val="Standard"/>
    <w:link w:val="FuzeileZchn"/>
    <w:uiPriority w:val="99"/>
    <w:unhideWhenUsed/>
    <w:rsid w:val="006B70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B7041"/>
    <w:rPr>
      <w:rFonts w:ascii="Calibri" w:eastAsia="Calibri" w:hAnsi="Calibri" w:cs="Calibri"/>
      <w:color w:val="000000"/>
    </w:rPr>
  </w:style>
  <w:style w:type="paragraph" w:customStyle="1" w:styleId="Pa0">
    <w:name w:val="Pa0"/>
    <w:basedOn w:val="Standard"/>
    <w:next w:val="Standard"/>
    <w:uiPriority w:val="99"/>
    <w:rsid w:val="007238F3"/>
    <w:pPr>
      <w:autoSpaceDE w:val="0"/>
      <w:autoSpaceDN w:val="0"/>
      <w:adjustRightInd w:val="0"/>
      <w:spacing w:after="0" w:line="181" w:lineRule="atLeast"/>
    </w:pPr>
    <w:rPr>
      <w:rFonts w:ascii="BentonSans Cond Bold" w:eastAsiaTheme="minorEastAsia" w:hAnsi="BentonSans Cond Bold" w:cstheme="minorBidi"/>
      <w:color w:val="auto"/>
      <w:sz w:val="24"/>
      <w:szCs w:val="24"/>
    </w:rPr>
  </w:style>
  <w:style w:type="character" w:customStyle="1" w:styleId="A9">
    <w:name w:val="A9"/>
    <w:uiPriority w:val="99"/>
    <w:rsid w:val="007238F3"/>
    <w:rPr>
      <w:rFonts w:cs="BentonSans Cond Bold"/>
      <w:color w:val="221E1F"/>
      <w:sz w:val="16"/>
      <w:szCs w:val="16"/>
    </w:rPr>
  </w:style>
  <w:style w:type="character" w:customStyle="1" w:styleId="A20">
    <w:name w:val="A20"/>
    <w:uiPriority w:val="99"/>
    <w:rsid w:val="007238F3"/>
    <w:rPr>
      <w:rFonts w:ascii="BentonSans Cond Book" w:hAnsi="BentonSans Cond Book" w:cs="BentonSans Cond Book"/>
      <w:color w:val="221E1F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39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5148</Characters>
  <Application>Microsoft Office Word</Application>
  <DocSecurity>0</DocSecurity>
  <Lines>42</Lines>
  <Paragraphs>11</Paragraphs>
  <ScaleCrop>false</ScaleCrop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Kandlbauer Peter</dc:creator>
  <cp:keywords/>
  <cp:lastModifiedBy>Reli Plus</cp:lastModifiedBy>
  <cp:revision>2</cp:revision>
  <cp:lastPrinted>2020-05-19T19:47:00Z</cp:lastPrinted>
  <dcterms:created xsi:type="dcterms:W3CDTF">2024-05-03T08:26:00Z</dcterms:created>
  <dcterms:modified xsi:type="dcterms:W3CDTF">2024-05-03T08:26:00Z</dcterms:modified>
</cp:coreProperties>
</file>